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A40D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🎵</w:t>
      </w:r>
      <w:r w:rsidRPr="005A50AC">
        <w:rPr>
          <w:b/>
          <w:bCs/>
        </w:rPr>
        <w:t xml:space="preserve"> SAÉ – Crée ta sonnerie!</w:t>
      </w:r>
    </w:p>
    <w:p w14:paraId="08A3594C" w14:textId="738C28B4" w:rsidR="005A50AC" w:rsidRPr="005A50AC" w:rsidRDefault="005A50AC" w:rsidP="005A50AC">
      <w:r w:rsidRPr="005A50AC">
        <w:rPr>
          <w:b/>
          <w:bCs/>
        </w:rPr>
        <w:t>Compétence ciblée :</w:t>
      </w:r>
      <w:r w:rsidRPr="005A50AC">
        <w:t> Inventer des pièces vocales ou instrumentales</w:t>
      </w:r>
      <w:r w:rsidRPr="005A50AC">
        <w:br/>
      </w:r>
      <w:r w:rsidRPr="005A50AC">
        <w:rPr>
          <w:b/>
          <w:bCs/>
        </w:rPr>
        <w:t>Durée :</w:t>
      </w:r>
      <w:r w:rsidRPr="005A50AC">
        <w:t> 2 à 4 périodes de 60 minutes</w:t>
      </w:r>
      <w:r w:rsidRPr="005A50AC">
        <w:br/>
      </w:r>
      <w:r w:rsidRPr="005A50AC">
        <w:rPr>
          <w:b/>
          <w:bCs/>
        </w:rPr>
        <w:t>Thématique :</w:t>
      </w:r>
      <w:r w:rsidRPr="005A50AC">
        <w:t> La sonnerie de cellulaire (création numérique)</w:t>
      </w:r>
      <w:r w:rsidRPr="005A50AC">
        <w:br/>
      </w:r>
      <w:r w:rsidRPr="005A50AC">
        <w:rPr>
          <w:b/>
          <w:bCs/>
        </w:rPr>
        <w:t>Contexte :</w:t>
      </w:r>
      <w:r w:rsidRPr="005A50AC">
        <w:t> Avril, groupe de 3e cycle, 1 iPad et une paire d'écouteurs</w:t>
      </w:r>
      <w:r w:rsidR="00A74E9F">
        <w:t xml:space="preserve"> préférablement muni d’un microphone</w:t>
      </w:r>
      <w:r w:rsidRPr="005A50AC">
        <w:t xml:space="preserve"> par élève</w:t>
      </w:r>
      <w:r w:rsidRPr="005A50AC">
        <w:br/>
      </w:r>
      <w:r w:rsidRPr="005A50AC">
        <w:rPr>
          <w:b/>
          <w:bCs/>
        </w:rPr>
        <w:t>Objectif pédagogique :</w:t>
      </w:r>
      <w:r w:rsidRPr="005A50AC">
        <w:t> Développer la créativité musicale par l’utilisation du numérique</w:t>
      </w:r>
    </w:p>
    <w:p w14:paraId="7DA57287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26D41968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4F278E8B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🎯</w:t>
      </w:r>
      <w:r w:rsidRPr="005A50AC">
        <w:rPr>
          <w:b/>
          <w:bCs/>
        </w:rPr>
        <w:t> Intention pédagogique</w:t>
      </w:r>
    </w:p>
    <w:p w14:paraId="3B943ABF" w14:textId="77777777" w:rsidR="005A50AC" w:rsidRPr="005A50AC" w:rsidRDefault="005A50AC" w:rsidP="005A50AC">
      <w:r w:rsidRPr="005A50AC">
        <w:t xml:space="preserve">Amener les élèves à explorer les possibilités de composition musicale avec </w:t>
      </w:r>
      <w:proofErr w:type="spellStart"/>
      <w:r w:rsidRPr="005A50AC">
        <w:t>GarageBand</w:t>
      </w:r>
      <w:proofErr w:type="spellEnd"/>
      <w:r w:rsidRPr="005A50AC">
        <w:t xml:space="preserve"> pour inventer une sonnerie de cellulaire originale, courte et percutante, qui reflète leur personnalité et respecte des contraintes de temps et de structure.</w:t>
      </w:r>
    </w:p>
    <w:p w14:paraId="409E7978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31DF80E0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1AA6C065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🎓</w:t>
      </w:r>
      <w:r w:rsidRPr="005A50AC">
        <w:rPr>
          <w:b/>
          <w:bCs/>
        </w:rPr>
        <w:t> Objectifs spécifiques</w:t>
      </w:r>
    </w:p>
    <w:p w14:paraId="0A2FA754" w14:textId="77777777" w:rsidR="005A50AC" w:rsidRPr="005A50AC" w:rsidRDefault="005A50AC" w:rsidP="005A50AC">
      <w:pPr>
        <w:numPr>
          <w:ilvl w:val="0"/>
          <w:numId w:val="1"/>
        </w:numPr>
      </w:pPr>
      <w:r w:rsidRPr="005A50AC">
        <w:t>Explorer des moyens sonores variés à l’aide d’un outil technologique (</w:t>
      </w:r>
      <w:proofErr w:type="spellStart"/>
      <w:r w:rsidRPr="005A50AC">
        <w:t>GarageBand</w:t>
      </w:r>
      <w:proofErr w:type="spellEnd"/>
      <w:r w:rsidRPr="005A50AC">
        <w:t>)</w:t>
      </w:r>
    </w:p>
    <w:p w14:paraId="613303AD" w14:textId="77777777" w:rsidR="005A50AC" w:rsidRPr="005A50AC" w:rsidRDefault="005A50AC" w:rsidP="005A50AC">
      <w:pPr>
        <w:numPr>
          <w:ilvl w:val="0"/>
          <w:numId w:val="1"/>
        </w:numPr>
      </w:pPr>
      <w:r w:rsidRPr="005A50AC">
        <w:t>Créer une courte pièce musicale structurée d’une durée de 15 à 30 secondes</w:t>
      </w:r>
    </w:p>
    <w:p w14:paraId="7D20EC98" w14:textId="77777777" w:rsidR="005A50AC" w:rsidRPr="005A50AC" w:rsidRDefault="005A50AC" w:rsidP="005A50AC">
      <w:pPr>
        <w:numPr>
          <w:ilvl w:val="0"/>
          <w:numId w:val="1"/>
        </w:numPr>
      </w:pPr>
      <w:r w:rsidRPr="005A50AC">
        <w:t>Expérimenter des éléments du langage musical (tempo, timbre, intensité, rythme)</w:t>
      </w:r>
    </w:p>
    <w:p w14:paraId="732180DF" w14:textId="77777777" w:rsidR="005A50AC" w:rsidRPr="005A50AC" w:rsidRDefault="005A50AC" w:rsidP="005A50AC">
      <w:pPr>
        <w:numPr>
          <w:ilvl w:val="0"/>
          <w:numId w:val="1"/>
        </w:numPr>
      </w:pPr>
      <w:r w:rsidRPr="005A50AC">
        <w:t>Organiser les éléments musicaux de façon cohérente</w:t>
      </w:r>
    </w:p>
    <w:p w14:paraId="6759DC60" w14:textId="77777777" w:rsidR="005A50AC" w:rsidRPr="005A50AC" w:rsidRDefault="005A50AC" w:rsidP="005A50AC">
      <w:pPr>
        <w:numPr>
          <w:ilvl w:val="0"/>
          <w:numId w:val="1"/>
        </w:numPr>
      </w:pPr>
      <w:r w:rsidRPr="005A50AC">
        <w:t>Nommer des choix faits et relater son expérience de création</w:t>
      </w:r>
    </w:p>
    <w:p w14:paraId="7D684855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665FDFE6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24ABCF94" w14:textId="79D74993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🧠</w:t>
      </w:r>
      <w:r w:rsidRPr="005A50AC">
        <w:rPr>
          <w:b/>
          <w:bCs/>
        </w:rPr>
        <w:t> Savoirs essentiels mobilisés (PFEQ + Progression</w:t>
      </w:r>
      <w:r w:rsidR="00A74E9F">
        <w:rPr>
          <w:b/>
          <w:bCs/>
        </w:rPr>
        <w:t xml:space="preserve"> des apprentissages</w:t>
      </w:r>
      <w:r w:rsidRPr="005A50AC">
        <w:rPr>
          <w:b/>
          <w:bCs/>
        </w:rPr>
        <w:t>)</w:t>
      </w:r>
    </w:p>
    <w:p w14:paraId="6E472D6A" w14:textId="77777777" w:rsidR="005A50AC" w:rsidRPr="005A50AC" w:rsidRDefault="005A50AC" w:rsidP="005A50AC">
      <w:pPr>
        <w:numPr>
          <w:ilvl w:val="0"/>
          <w:numId w:val="2"/>
        </w:numPr>
      </w:pPr>
      <w:r w:rsidRPr="005A50AC">
        <w:rPr>
          <w:b/>
          <w:bCs/>
        </w:rPr>
        <w:t>Langage musical</w:t>
      </w:r>
      <w:r w:rsidRPr="005A50AC">
        <w:t> : intensité, tempo, timbre, rythme, nuances</w:t>
      </w:r>
    </w:p>
    <w:p w14:paraId="3BA634BE" w14:textId="77777777" w:rsidR="005A50AC" w:rsidRPr="005A50AC" w:rsidRDefault="005A50AC" w:rsidP="005A50AC">
      <w:pPr>
        <w:numPr>
          <w:ilvl w:val="0"/>
          <w:numId w:val="2"/>
        </w:numPr>
      </w:pPr>
      <w:r w:rsidRPr="005A50AC">
        <w:rPr>
          <w:b/>
          <w:bCs/>
        </w:rPr>
        <w:t>Procédés de composition</w:t>
      </w:r>
      <w:r w:rsidRPr="005A50AC">
        <w:t> : répétition, contraste, question-réponse</w:t>
      </w:r>
    </w:p>
    <w:p w14:paraId="724232F7" w14:textId="77777777" w:rsidR="005A50AC" w:rsidRPr="005A50AC" w:rsidRDefault="005A50AC" w:rsidP="005A50AC">
      <w:pPr>
        <w:numPr>
          <w:ilvl w:val="0"/>
          <w:numId w:val="2"/>
        </w:numPr>
      </w:pPr>
      <w:r w:rsidRPr="005A50AC">
        <w:rPr>
          <w:b/>
          <w:bCs/>
        </w:rPr>
        <w:t>Techniques instrumentales numériques</w:t>
      </w:r>
      <w:r w:rsidRPr="005A50AC">
        <w:t> : boucles, effets sonores, enregistrement de voix ou sons</w:t>
      </w:r>
    </w:p>
    <w:p w14:paraId="70AA14AE" w14:textId="77777777" w:rsidR="005A50AC" w:rsidRPr="005A50AC" w:rsidRDefault="005A50AC" w:rsidP="005A50AC">
      <w:pPr>
        <w:numPr>
          <w:ilvl w:val="0"/>
          <w:numId w:val="2"/>
        </w:numPr>
      </w:pPr>
      <w:r w:rsidRPr="005A50AC">
        <w:rPr>
          <w:b/>
          <w:bCs/>
        </w:rPr>
        <w:t>Moyens sonores</w:t>
      </w:r>
      <w:r w:rsidRPr="005A50AC">
        <w:t> : sons numériques, effets vocaux, percussions virtuelles</w:t>
      </w:r>
    </w:p>
    <w:p w14:paraId="47E8473B" w14:textId="77777777" w:rsidR="005A50AC" w:rsidRPr="005A50AC" w:rsidRDefault="005A50AC" w:rsidP="005A50AC">
      <w:pPr>
        <w:numPr>
          <w:ilvl w:val="0"/>
          <w:numId w:val="2"/>
        </w:numPr>
      </w:pPr>
      <w:r w:rsidRPr="005A50AC">
        <w:rPr>
          <w:b/>
          <w:bCs/>
        </w:rPr>
        <w:t>Représentation graphique</w:t>
      </w:r>
      <w:r w:rsidRPr="005A50AC">
        <w:t> : interface de séquençage (visuelle)</w:t>
      </w:r>
    </w:p>
    <w:p w14:paraId="35016B31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071D622F"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14:paraId="1279F897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🌀</w:t>
      </w:r>
      <w:r w:rsidRPr="005A50AC">
        <w:rPr>
          <w:b/>
          <w:bCs/>
        </w:rPr>
        <w:t> Déroulement en étapes</w:t>
      </w:r>
    </w:p>
    <w:p w14:paraId="6C427EC3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🟣</w:t>
      </w:r>
      <w:r w:rsidRPr="005A50AC">
        <w:rPr>
          <w:b/>
          <w:bCs/>
        </w:rPr>
        <w:t> </w:t>
      </w:r>
      <w:r w:rsidRPr="005A50AC">
        <w:rPr>
          <w:b/>
          <w:bCs/>
          <w:i/>
          <w:iCs/>
        </w:rPr>
        <w:t xml:space="preserve">Période 1 – Découverte de </w:t>
      </w:r>
      <w:proofErr w:type="spellStart"/>
      <w:r w:rsidRPr="005A50AC">
        <w:rPr>
          <w:b/>
          <w:bCs/>
          <w:i/>
          <w:iCs/>
        </w:rPr>
        <w:t>GarageBand</w:t>
      </w:r>
      <w:proofErr w:type="spellEnd"/>
      <w:r w:rsidRPr="005A50AC">
        <w:rPr>
          <w:b/>
          <w:bCs/>
          <w:i/>
          <w:iCs/>
        </w:rPr>
        <w:t xml:space="preserve"> et exploration libre</w:t>
      </w:r>
    </w:p>
    <w:p w14:paraId="4E05EABC" w14:textId="77777777" w:rsidR="005A50AC" w:rsidRPr="005A50AC" w:rsidRDefault="005A50AC" w:rsidP="005A50AC">
      <w:pPr>
        <w:numPr>
          <w:ilvl w:val="0"/>
          <w:numId w:val="3"/>
        </w:numPr>
      </w:pPr>
      <w:r w:rsidRPr="005A50AC">
        <w:t>Présentation du projet et écoute d’exemples de sonneries variées (cocasses, relaxantes, dynamiques…)</w:t>
      </w:r>
    </w:p>
    <w:p w14:paraId="540B1DB7" w14:textId="77777777" w:rsidR="005A50AC" w:rsidRPr="005A50AC" w:rsidRDefault="005A50AC" w:rsidP="005A50AC">
      <w:pPr>
        <w:numPr>
          <w:ilvl w:val="0"/>
          <w:numId w:val="3"/>
        </w:numPr>
      </w:pPr>
      <w:r w:rsidRPr="005A50AC">
        <w:lastRenderedPageBreak/>
        <w:t xml:space="preserve">Démonstration de base de </w:t>
      </w:r>
      <w:proofErr w:type="spellStart"/>
      <w:r w:rsidRPr="005A50AC">
        <w:t>GarageBand</w:t>
      </w:r>
      <w:proofErr w:type="spellEnd"/>
      <w:r w:rsidRPr="005A50AC">
        <w:t xml:space="preserve"> : interface, boucles, instruments, enregistrement</w:t>
      </w:r>
    </w:p>
    <w:p w14:paraId="497FD324" w14:textId="434DC451" w:rsidR="005A50AC" w:rsidRPr="005A50AC" w:rsidRDefault="005A50AC" w:rsidP="005A50AC">
      <w:pPr>
        <w:numPr>
          <w:ilvl w:val="0"/>
          <w:numId w:val="3"/>
        </w:numPr>
      </w:pPr>
      <w:r w:rsidRPr="005A50AC">
        <w:t>Exploration libre : chaque élève expérimente l’app</w:t>
      </w:r>
      <w:r w:rsidR="002E3426">
        <w:t>lication</w:t>
      </w:r>
      <w:r w:rsidRPr="005A50AC">
        <w:t>, ajoute des boucles, manipule les sons</w:t>
      </w:r>
    </w:p>
    <w:p w14:paraId="47D3E7DD" w14:textId="77777777" w:rsidR="005A50AC" w:rsidRPr="005A50AC" w:rsidRDefault="005A50AC" w:rsidP="005A50AC">
      <w:pPr>
        <w:numPr>
          <w:ilvl w:val="0"/>
          <w:numId w:val="3"/>
        </w:numPr>
      </w:pPr>
      <w:r w:rsidRPr="005A50AC">
        <w:t>Court retour réflexif (oral ou sur une feuille) : “Qu’est-ce que tu as aimé? Quel son t’a marqué?”</w:t>
      </w:r>
    </w:p>
    <w:p w14:paraId="2772F6AF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🔵</w:t>
      </w:r>
      <w:r w:rsidRPr="005A50AC">
        <w:rPr>
          <w:b/>
          <w:bCs/>
        </w:rPr>
        <w:t> </w:t>
      </w:r>
      <w:r w:rsidRPr="005A50AC">
        <w:rPr>
          <w:b/>
          <w:bCs/>
          <w:i/>
          <w:iCs/>
        </w:rPr>
        <w:t>Période 2 – Croquis sonore (prototype de sonnerie)</w:t>
      </w:r>
    </w:p>
    <w:p w14:paraId="006E528C" w14:textId="77777777" w:rsidR="005A50AC" w:rsidRPr="005A50AC" w:rsidRDefault="005A50AC" w:rsidP="005A50AC">
      <w:pPr>
        <w:numPr>
          <w:ilvl w:val="0"/>
          <w:numId w:val="4"/>
        </w:numPr>
      </w:pPr>
      <w:r w:rsidRPr="005A50AC">
        <w:t>Mini-leçon : structure d’une sonnerie (15 à 30 sec, intro claire, idée forte)</w:t>
      </w:r>
    </w:p>
    <w:p w14:paraId="23617677" w14:textId="77777777" w:rsidR="005A50AC" w:rsidRPr="005A50AC" w:rsidRDefault="005A50AC" w:rsidP="005A50AC">
      <w:pPr>
        <w:numPr>
          <w:ilvl w:val="0"/>
          <w:numId w:val="4"/>
        </w:numPr>
      </w:pPr>
      <w:r w:rsidRPr="005A50AC">
        <w:t>Planification rapide : intention (ex. : énergisante, mystérieuse, drôle), choix des sons</w:t>
      </w:r>
    </w:p>
    <w:p w14:paraId="6D0A7025" w14:textId="77777777" w:rsidR="005A50AC" w:rsidRPr="005A50AC" w:rsidRDefault="005A50AC" w:rsidP="005A50AC">
      <w:pPr>
        <w:numPr>
          <w:ilvl w:val="0"/>
          <w:numId w:val="4"/>
        </w:numPr>
      </w:pPr>
      <w:r w:rsidRPr="005A50AC">
        <w:t xml:space="preserve">Création d’un premier jet sur </w:t>
      </w:r>
      <w:proofErr w:type="spellStart"/>
      <w:r w:rsidRPr="005A50AC">
        <w:t>GarageBand</w:t>
      </w:r>
      <w:proofErr w:type="spellEnd"/>
    </w:p>
    <w:p w14:paraId="447D3AA2" w14:textId="77777777" w:rsidR="005A50AC" w:rsidRPr="005A50AC" w:rsidRDefault="005A50AC" w:rsidP="005A50AC">
      <w:pPr>
        <w:numPr>
          <w:ilvl w:val="0"/>
          <w:numId w:val="4"/>
        </w:numPr>
      </w:pPr>
      <w:r w:rsidRPr="005A50AC">
        <w:t>Écoute en sous-groupes de 4, rétroaction simple à l’aide de critères (originalité, clarté, structure)</w:t>
      </w:r>
    </w:p>
    <w:p w14:paraId="133F2C66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🟢</w:t>
      </w:r>
      <w:r w:rsidRPr="005A50AC">
        <w:rPr>
          <w:b/>
          <w:bCs/>
        </w:rPr>
        <w:t> </w:t>
      </w:r>
      <w:r w:rsidRPr="005A50AC">
        <w:rPr>
          <w:b/>
          <w:bCs/>
          <w:i/>
          <w:iCs/>
        </w:rPr>
        <w:t>Période 3 – Finalisation</w:t>
      </w:r>
    </w:p>
    <w:p w14:paraId="79970CD5" w14:textId="77777777" w:rsidR="005A50AC" w:rsidRPr="005A50AC" w:rsidRDefault="005A50AC" w:rsidP="005A50AC">
      <w:pPr>
        <w:numPr>
          <w:ilvl w:val="0"/>
          <w:numId w:val="5"/>
        </w:numPr>
      </w:pPr>
      <w:r w:rsidRPr="005A50AC">
        <w:t>Reprise du projet selon la rétroaction reçue</w:t>
      </w:r>
    </w:p>
    <w:p w14:paraId="32D44808" w14:textId="77777777" w:rsidR="005A50AC" w:rsidRPr="005A50AC" w:rsidRDefault="005A50AC" w:rsidP="005A50AC">
      <w:pPr>
        <w:numPr>
          <w:ilvl w:val="0"/>
          <w:numId w:val="5"/>
        </w:numPr>
      </w:pPr>
      <w:r w:rsidRPr="005A50AC">
        <w:t>Ajout d’effets, ajustement du volume, découpage précis</w:t>
      </w:r>
    </w:p>
    <w:p w14:paraId="14DC301A" w14:textId="77777777" w:rsidR="005A50AC" w:rsidRPr="005A50AC" w:rsidRDefault="005A50AC" w:rsidP="005A50AC">
      <w:pPr>
        <w:numPr>
          <w:ilvl w:val="0"/>
          <w:numId w:val="5"/>
        </w:numPr>
      </w:pPr>
      <w:r w:rsidRPr="005A50AC">
        <w:t>Exportation du projet en fichier audio (prof ou élèves selon niveau de compétence technique)</w:t>
      </w:r>
    </w:p>
    <w:p w14:paraId="5E2E1D13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🟡</w:t>
      </w:r>
      <w:r w:rsidRPr="005A50AC">
        <w:rPr>
          <w:b/>
          <w:bCs/>
        </w:rPr>
        <w:t> </w:t>
      </w:r>
      <w:r w:rsidRPr="005A50AC">
        <w:rPr>
          <w:b/>
          <w:bCs/>
          <w:i/>
          <w:iCs/>
        </w:rPr>
        <w:t>Période 4 (optionnelle) – Présentation et appréciation</w:t>
      </w:r>
    </w:p>
    <w:p w14:paraId="2A1E549F" w14:textId="77777777" w:rsidR="005A50AC" w:rsidRPr="005A50AC" w:rsidRDefault="005A50AC" w:rsidP="005A50AC">
      <w:pPr>
        <w:numPr>
          <w:ilvl w:val="0"/>
          <w:numId w:val="6"/>
        </w:numPr>
      </w:pPr>
      <w:r w:rsidRPr="005A50AC">
        <w:t>Présentation volontaire des sonneries en classe</w:t>
      </w:r>
    </w:p>
    <w:p w14:paraId="68A10EC2" w14:textId="77777777" w:rsidR="005A50AC" w:rsidRPr="005A50AC" w:rsidRDefault="005A50AC" w:rsidP="005A50AC">
      <w:pPr>
        <w:numPr>
          <w:ilvl w:val="0"/>
          <w:numId w:val="6"/>
        </w:numPr>
      </w:pPr>
      <w:r w:rsidRPr="005A50AC">
        <w:t>Appréciation guidée : vocabulaire disciplinaire simple (“J’ai aimé le rythme…”, “Le son m’a surpris…”)</w:t>
      </w:r>
    </w:p>
    <w:p w14:paraId="05C00EC2" w14:textId="77777777" w:rsidR="005A50AC" w:rsidRPr="005A50AC" w:rsidRDefault="005A50AC" w:rsidP="005A50AC">
      <w:pPr>
        <w:numPr>
          <w:ilvl w:val="0"/>
          <w:numId w:val="6"/>
        </w:numPr>
      </w:pPr>
      <w:r w:rsidRPr="005A50AC">
        <w:t>Retour réflexif : “Qu’est-ce que j’ai appris sur la création musicale avec le numérique?”</w:t>
      </w:r>
    </w:p>
    <w:p w14:paraId="3402D9A1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0D4C6092">
          <v:rect id="_x0000_i1029" alt="" style="width:415.3pt;height:.05pt;mso-width-percent:0;mso-height-percent:0;mso-width-percent:0;mso-height-percent:0" o:hralign="center" o:hrstd="t" o:hr="t" fillcolor="#a0a0a0" stroked="f"/>
        </w:pict>
      </w:r>
    </w:p>
    <w:p w14:paraId="6C63D552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🧾</w:t>
      </w:r>
      <w:r w:rsidRPr="005A50AC">
        <w:rPr>
          <w:b/>
          <w:bCs/>
        </w:rPr>
        <w:t> Éléments d’évaluation (Cadre officiel)</w:t>
      </w:r>
    </w:p>
    <w:p w14:paraId="4CFB90D7" w14:textId="77777777" w:rsidR="005A50AC" w:rsidRPr="005A50AC" w:rsidRDefault="005A50AC" w:rsidP="005A50AC">
      <w:r w:rsidRPr="005A50AC">
        <w:rPr>
          <w:b/>
          <w:bCs/>
        </w:rPr>
        <w:t>Compétence : Inventer des pièces vocales ou instrumentales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106"/>
      </w:tblGrid>
      <w:tr w:rsidR="005A50AC" w:rsidRPr="005A50AC" w14:paraId="298B7F94" w14:textId="77777777" w:rsidTr="005A5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0713A" w14:textId="77777777" w:rsidR="005A50AC" w:rsidRPr="005A50AC" w:rsidRDefault="005A50AC" w:rsidP="005A50AC">
            <w:pPr>
              <w:rPr>
                <w:b/>
                <w:bCs/>
              </w:rPr>
            </w:pPr>
            <w:r w:rsidRPr="005A50AC">
              <w:rPr>
                <w:b/>
                <w:bCs/>
              </w:rPr>
              <w:t>Critère</w:t>
            </w:r>
          </w:p>
        </w:tc>
        <w:tc>
          <w:tcPr>
            <w:tcW w:w="0" w:type="auto"/>
            <w:vAlign w:val="center"/>
            <w:hideMark/>
          </w:tcPr>
          <w:p w14:paraId="4834B834" w14:textId="77777777" w:rsidR="005A50AC" w:rsidRPr="005A50AC" w:rsidRDefault="005A50AC" w:rsidP="005A50AC">
            <w:pPr>
              <w:rPr>
                <w:b/>
                <w:bCs/>
              </w:rPr>
            </w:pPr>
            <w:r w:rsidRPr="005A50AC">
              <w:rPr>
                <w:b/>
                <w:bCs/>
              </w:rPr>
              <w:t>Ce qu’on observe</w:t>
            </w:r>
          </w:p>
        </w:tc>
      </w:tr>
      <w:tr w:rsidR="005A50AC" w:rsidRPr="005A50AC" w14:paraId="2ECDAAF5" w14:textId="77777777" w:rsidTr="005A5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A1EB0" w14:textId="77777777" w:rsidR="005A50AC" w:rsidRPr="005A50AC" w:rsidRDefault="005A50AC" w:rsidP="005A50AC">
            <w:r w:rsidRPr="005A50AC">
              <w:rPr>
                <w:rFonts w:ascii="Segoe UI Emoji" w:hAnsi="Segoe UI Emoji" w:cs="Segoe UI Emoji"/>
              </w:rPr>
              <w:t>🎼</w:t>
            </w:r>
            <w:r w:rsidRPr="005A50AC">
              <w:t xml:space="preserve"> Utilisation pertinente et variée des éléments du langage musical</w:t>
            </w:r>
          </w:p>
        </w:tc>
        <w:tc>
          <w:tcPr>
            <w:tcW w:w="0" w:type="auto"/>
            <w:vAlign w:val="center"/>
            <w:hideMark/>
          </w:tcPr>
          <w:p w14:paraId="0468428C" w14:textId="77777777" w:rsidR="005A50AC" w:rsidRPr="005A50AC" w:rsidRDefault="005A50AC" w:rsidP="005A50AC">
            <w:r w:rsidRPr="005A50AC">
              <w:t>Présence de rythme, choix de timbre, contraste</w:t>
            </w:r>
          </w:p>
        </w:tc>
      </w:tr>
      <w:tr w:rsidR="005A50AC" w:rsidRPr="005A50AC" w14:paraId="2605AC61" w14:textId="77777777" w:rsidTr="005A5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45864" w14:textId="77777777" w:rsidR="005A50AC" w:rsidRPr="005A50AC" w:rsidRDefault="005A50AC" w:rsidP="005A50AC">
            <w:r w:rsidRPr="005A50AC">
              <w:rPr>
                <w:rFonts w:ascii="Segoe UI Emoji" w:hAnsi="Segoe UI Emoji" w:cs="Segoe UI Emoji"/>
              </w:rPr>
              <w:t>🎧</w:t>
            </w:r>
            <w:r w:rsidRPr="005A50AC">
              <w:t xml:space="preserve"> Utilisation pertinente de moyens sonores et éléments de technique</w:t>
            </w:r>
          </w:p>
        </w:tc>
        <w:tc>
          <w:tcPr>
            <w:tcW w:w="0" w:type="auto"/>
            <w:vAlign w:val="center"/>
            <w:hideMark/>
          </w:tcPr>
          <w:p w14:paraId="445FB092" w14:textId="77777777" w:rsidR="005A50AC" w:rsidRPr="005A50AC" w:rsidRDefault="005A50AC" w:rsidP="005A50AC">
            <w:r w:rsidRPr="005A50AC">
              <w:t>Choix judicieux de boucles, effets sonores, utilisation d’outils</w:t>
            </w:r>
          </w:p>
        </w:tc>
      </w:tr>
      <w:tr w:rsidR="005A50AC" w:rsidRPr="005A50AC" w14:paraId="27329E0D" w14:textId="77777777" w:rsidTr="005A5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2C8D3" w14:textId="77777777" w:rsidR="005A50AC" w:rsidRPr="005A50AC" w:rsidRDefault="005A50AC" w:rsidP="005A50AC">
            <w:r w:rsidRPr="005A50AC">
              <w:rPr>
                <w:rFonts w:ascii="Segoe UI Emoji" w:hAnsi="Segoe UI Emoji" w:cs="Segoe UI Emoji"/>
              </w:rPr>
              <w:lastRenderedPageBreak/>
              <w:t>🧩</w:t>
            </w:r>
            <w:r w:rsidRPr="005A50AC">
              <w:t xml:space="preserve"> Organisation cohérente des éléments</w:t>
            </w:r>
          </w:p>
        </w:tc>
        <w:tc>
          <w:tcPr>
            <w:tcW w:w="0" w:type="auto"/>
            <w:vAlign w:val="center"/>
            <w:hideMark/>
          </w:tcPr>
          <w:p w14:paraId="5FCF1A58" w14:textId="77777777" w:rsidR="005A50AC" w:rsidRPr="005A50AC" w:rsidRDefault="005A50AC" w:rsidP="005A50AC">
            <w:r w:rsidRPr="005A50AC">
              <w:t>Enchaînement logique, durée respectée</w:t>
            </w:r>
          </w:p>
        </w:tc>
      </w:tr>
      <w:tr w:rsidR="005A50AC" w:rsidRPr="005A50AC" w14:paraId="2DBB8B4F" w14:textId="77777777" w:rsidTr="005A50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62AC5" w14:textId="77777777" w:rsidR="005A50AC" w:rsidRPr="005A50AC" w:rsidRDefault="005A50AC" w:rsidP="005A50AC">
            <w:r w:rsidRPr="005A50AC">
              <w:rPr>
                <w:rFonts w:ascii="Segoe UI Emoji" w:hAnsi="Segoe UI Emoji" w:cs="Segoe UI Emoji"/>
              </w:rPr>
              <w:t>💬</w:t>
            </w:r>
            <w:r w:rsidRPr="005A50AC">
              <w:t xml:space="preserve"> Présence d’éléments pertinents dans la description de l’expérience</w:t>
            </w:r>
          </w:p>
        </w:tc>
        <w:tc>
          <w:tcPr>
            <w:tcW w:w="0" w:type="auto"/>
            <w:vAlign w:val="center"/>
            <w:hideMark/>
          </w:tcPr>
          <w:p w14:paraId="28039D70" w14:textId="77777777" w:rsidR="005A50AC" w:rsidRPr="005A50AC" w:rsidRDefault="005A50AC" w:rsidP="005A50AC">
            <w:r w:rsidRPr="005A50AC">
              <w:t>Capacité à expliquer ses choix musicaux, ses essais</w:t>
            </w:r>
          </w:p>
        </w:tc>
      </w:tr>
    </w:tbl>
    <w:p w14:paraId="0EDC2354" w14:textId="77777777" w:rsidR="005A50AC" w:rsidRPr="005A50AC" w:rsidRDefault="005A50AC" w:rsidP="005A50AC">
      <w:r w:rsidRPr="005A50AC">
        <w:rPr>
          <w:i/>
          <w:iCs/>
        </w:rPr>
        <w:t>Les rétroactions peuvent être orales ou écrites, selon le contexte.</w:t>
      </w:r>
    </w:p>
    <w:p w14:paraId="2E4407E3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46217D0E">
          <v:rect id="_x0000_i1030" alt="" style="width:415.3pt;height:.05pt;mso-width-percent:0;mso-height-percent:0;mso-width-percent:0;mso-height-percent:0" o:hralign="center" o:hrstd="t" o:hr="t" fillcolor="#a0a0a0" stroked="f"/>
        </w:pict>
      </w:r>
    </w:p>
    <w:p w14:paraId="02EF560D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💡</w:t>
      </w:r>
      <w:r w:rsidRPr="005A50AC">
        <w:rPr>
          <w:b/>
          <w:bCs/>
        </w:rPr>
        <w:t> Adaptations et différenciation</w:t>
      </w:r>
    </w:p>
    <w:p w14:paraId="32C4E83F" w14:textId="77777777" w:rsidR="005A50AC" w:rsidRPr="005A50AC" w:rsidRDefault="005A50AC" w:rsidP="005A50AC">
      <w:pPr>
        <w:numPr>
          <w:ilvl w:val="0"/>
          <w:numId w:val="7"/>
        </w:numPr>
      </w:pPr>
      <w:r w:rsidRPr="005A50AC">
        <w:t>Pairs plus expérimentés peuvent soutenir les autres en “mode mentor”</w:t>
      </w:r>
    </w:p>
    <w:p w14:paraId="470E8338" w14:textId="77777777" w:rsidR="005A50AC" w:rsidRPr="005A50AC" w:rsidRDefault="005A50AC" w:rsidP="005A50AC">
      <w:pPr>
        <w:numPr>
          <w:ilvl w:val="0"/>
          <w:numId w:val="7"/>
        </w:numPr>
      </w:pPr>
      <w:r w:rsidRPr="005A50AC">
        <w:t>Raccourcis techniques affichés au tableau pour soutenir la manipulation</w:t>
      </w:r>
    </w:p>
    <w:p w14:paraId="12CCCD05" w14:textId="77777777" w:rsidR="005A50AC" w:rsidRPr="005A50AC" w:rsidRDefault="005A50AC" w:rsidP="005A50AC">
      <w:pPr>
        <w:numPr>
          <w:ilvl w:val="0"/>
          <w:numId w:val="7"/>
        </w:numPr>
      </w:pPr>
      <w:r w:rsidRPr="005A50AC">
        <w:t>Possibilité de créer en duo pour les élèves qui ont besoin d’un soutien cognitif ou technique</w:t>
      </w:r>
    </w:p>
    <w:p w14:paraId="55E1EBD7" w14:textId="77777777" w:rsidR="005A50AC" w:rsidRPr="005A50AC" w:rsidRDefault="00A74E9F" w:rsidP="005A50AC">
      <w:r>
        <w:rPr>
          <w:noProof/>
        </w:rPr>
      </w:r>
      <w:r w:rsidR="00A74E9F">
        <w:rPr>
          <w:noProof/>
        </w:rPr>
        <w:pict w14:anchorId="0DC76EE3">
          <v:rect id="_x0000_i1031" alt="" style="width:415.3pt;height:.05pt;mso-width-percent:0;mso-height-percent:0;mso-width-percent:0;mso-height-percent:0" o:hralign="center" o:hrstd="t" o:hr="t" fillcolor="#a0a0a0" stroked="f"/>
        </w:pict>
      </w:r>
    </w:p>
    <w:p w14:paraId="57218BB1" w14:textId="77777777" w:rsidR="005A50AC" w:rsidRPr="005A50AC" w:rsidRDefault="005A50AC" w:rsidP="005A50AC">
      <w:pPr>
        <w:rPr>
          <w:b/>
          <w:bCs/>
        </w:rPr>
      </w:pPr>
      <w:r w:rsidRPr="005A50AC">
        <w:rPr>
          <w:rFonts w:ascii="Segoe UI Emoji" w:hAnsi="Segoe UI Emoji" w:cs="Segoe UI Emoji"/>
          <w:b/>
          <w:bCs/>
        </w:rPr>
        <w:t>✨</w:t>
      </w:r>
      <w:r w:rsidRPr="005A50AC">
        <w:rPr>
          <w:b/>
          <w:bCs/>
        </w:rPr>
        <w:t xml:space="preserve"> Pistes d’enrichissement (facultatif)</w:t>
      </w:r>
    </w:p>
    <w:p w14:paraId="3CF8F76B" w14:textId="77777777" w:rsidR="005A50AC" w:rsidRPr="005A50AC" w:rsidRDefault="005A50AC" w:rsidP="005A50AC">
      <w:pPr>
        <w:numPr>
          <w:ilvl w:val="0"/>
          <w:numId w:val="8"/>
        </w:numPr>
      </w:pPr>
      <w:r w:rsidRPr="005A50AC">
        <w:t>Ajouter une courte boucle vocale (nom, mot drôle)</w:t>
      </w:r>
    </w:p>
    <w:p w14:paraId="36388FD9" w14:textId="77777777" w:rsidR="005A50AC" w:rsidRPr="005A50AC" w:rsidRDefault="005A50AC" w:rsidP="005A50AC">
      <w:pPr>
        <w:numPr>
          <w:ilvl w:val="0"/>
          <w:numId w:val="8"/>
        </w:numPr>
      </w:pPr>
      <w:r w:rsidRPr="005A50AC">
        <w:t>Créer une sonnerie pour un personnage fictif (ex. : superhéros, animal, prof, robot…)</w:t>
      </w:r>
    </w:p>
    <w:p w14:paraId="078A329F" w14:textId="77777777" w:rsidR="009A7BD4" w:rsidRDefault="009A7BD4"/>
    <w:sectPr w:rsidR="009A7B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FAE"/>
    <w:multiLevelType w:val="multilevel"/>
    <w:tmpl w:val="0F0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208E"/>
    <w:multiLevelType w:val="multilevel"/>
    <w:tmpl w:val="258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7CE9"/>
    <w:multiLevelType w:val="multilevel"/>
    <w:tmpl w:val="7D5A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64A58"/>
    <w:multiLevelType w:val="multilevel"/>
    <w:tmpl w:val="BCD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C5FDF"/>
    <w:multiLevelType w:val="multilevel"/>
    <w:tmpl w:val="828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169F2"/>
    <w:multiLevelType w:val="multilevel"/>
    <w:tmpl w:val="52D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F162C"/>
    <w:multiLevelType w:val="multilevel"/>
    <w:tmpl w:val="9A2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86E4A"/>
    <w:multiLevelType w:val="multilevel"/>
    <w:tmpl w:val="CF2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739767">
    <w:abstractNumId w:val="7"/>
  </w:num>
  <w:num w:numId="2" w16cid:durableId="396829172">
    <w:abstractNumId w:val="0"/>
  </w:num>
  <w:num w:numId="3" w16cid:durableId="136919831">
    <w:abstractNumId w:val="6"/>
  </w:num>
  <w:num w:numId="4" w16cid:durableId="2112508566">
    <w:abstractNumId w:val="3"/>
  </w:num>
  <w:num w:numId="5" w16cid:durableId="743407421">
    <w:abstractNumId w:val="2"/>
  </w:num>
  <w:num w:numId="6" w16cid:durableId="1501312284">
    <w:abstractNumId w:val="1"/>
  </w:num>
  <w:num w:numId="7" w16cid:durableId="1309245375">
    <w:abstractNumId w:val="5"/>
  </w:num>
  <w:num w:numId="8" w16cid:durableId="1790969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AC"/>
    <w:rsid w:val="002E3426"/>
    <w:rsid w:val="005A50AC"/>
    <w:rsid w:val="00650C95"/>
    <w:rsid w:val="00705AFF"/>
    <w:rsid w:val="00793362"/>
    <w:rsid w:val="007E130D"/>
    <w:rsid w:val="009A7BD4"/>
    <w:rsid w:val="009E4511"/>
    <w:rsid w:val="00A74E9F"/>
    <w:rsid w:val="00B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8DA402"/>
  <w15:chartTrackingRefBased/>
  <w15:docId w15:val="{F24B8695-5C7B-48F8-B521-51E5AC6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0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50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5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5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5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5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0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5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50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50A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50A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50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50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50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50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50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50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50A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50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50A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50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Veillette-Matte</dc:creator>
  <cp:keywords/>
  <dc:description/>
  <cp:lastModifiedBy>Brigitte-Louise Lessard</cp:lastModifiedBy>
  <cp:revision>2</cp:revision>
  <dcterms:created xsi:type="dcterms:W3CDTF">2025-05-12T18:01:00Z</dcterms:created>
  <dcterms:modified xsi:type="dcterms:W3CDTF">2025-05-12T18:01:00Z</dcterms:modified>
</cp:coreProperties>
</file>